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color w:val="1A365D"/>
          <w:sz w:val="28"/>
          <w:szCs w:val="28"/>
        </w:rPr>
        <w:t xml:space="preserve">İADE VE CAYMA POLİTİKASI</w:t>
      </w:r>
    </w:p>
    <w:p>
      <w:pPr>
        <w:spacing w:after="140"/>
        <w:jc w:val="center"/>
      </w:pPr>
      <w:r>
        <w:rPr>
          <w:rFonts w:ascii="Times New Roman" w:cs="Times New Roman" w:eastAsia="Times New Roman" w:hAnsi="Times New Roman"/>
          <w:i/>
          <w:iCs/>
          <w:color w:val="718096"/>
          <w:sz w:val="17"/>
          <w:szCs w:val="17"/>
        </w:rPr>
        <w:t xml:space="preserve">[Şirket / İşletme Unvanı] — Mesafeli satış iade koşulları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Bu politika, [www.orneksite.com] üzerinden yapılan mesafeli satışlarda cayma hakkı, iade ve değişim süreçlerini açıklar. 6502 sayılı Tüketicinin Korunması Hakkında Kanun ve Mesafeli Sözleşmeler Yönetmeliği hükümleri saklıdır.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1. CAYMA HAKKI (14 GÜN)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Tüketici sıfatıyla alışveriş yapan Alıcı; malın tesliminden itibaren 14 (on dört) gün içinde, herhangi bir gerekçe göstermeksizin ve cezai şart ödemeksizin sözleşmeden cayma hakkına sahiptir.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Hizmet sözleşmelerinde bu süre, sözleşmenin kurulduğu tarihten itibaren işler.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Cayma hakkının kullanıldığına dair bildirimin bu süre içinde bize ulaşmış olması yeterlidir.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2. CAYMA BİLDİRİMİ NASIL YAPILIR?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Aşağıdaki kanallardan biriyle bildirimde bulunabilirsiniz: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E-posta: [iade@firma.com]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Üyelik / sipariş panelinizdeki iade talebi (varsa)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Yazılı bildirim: [Açık adres]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Telefon: [0xxx xxx xx xx] (yazılı teyit önerilir)</w:t>
      </w:r>
    </w:p>
    <w:p>
      <w:pPr>
        <w:spacing w:after="50"/>
      </w:pP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Bildirimde sipariş numarası, ürün bilgisi ve iade nedeni (zorunlu değil) yer almalıdır. Size iade süreci hakkında dönüş yapılır.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3. İADE KOŞULLARI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3.1. İade edilecek ürün; kullanılmamış, yıkanmamış, zarar görmemiş ve tekrar satılabilir durumda olmalıdır.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3.2. Ürün, mümkünse orijinal ambalajı, etiketi, aksesuarları ve faturası / irsaliyesi ile gönderilmelidir.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3.3. Hijyen, sağlık veya mevzuat gereği iadesi uygun olmayan ürünlerde (aşağıda) cayma hakkı kullanılamaz.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3.4. Cayma bildiriminin yapılmasından itibaren 14 gün içinde ürünü bize veya yetkilendirdiğimiz kargo noktasına göndermeniz gerekir.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4. İADE KARGO ÜCRETİ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18"/>
          <w:szCs w:val="18"/>
        </w:rPr>
        <w:t xml:space="preserve">[Seçeneklerinizden birini netleştirin ve diğerlerini silin / düzenleyin:]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Seçenek A: Cayma hakkı kapsamında iade kargo ücreti Satıcı tarafından karşılanır (belirlediğimiz kargo firması ile).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Seçenek B: İade kargo ücreti Alıcı’ya aittir.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Seçenek C: Ayıplı / hatalı gönderimde kargo Satıcı’ya aittir; cayma (pişmanlık) iadelerinde Alıcı’ya aittir.</w:t>
      </w:r>
    </w:p>
    <w:p>
      <w:pPr>
        <w:spacing w:after="50"/>
      </w:pP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Anlaşmalı kargo firması: [Kargo firması adı]. Farklı kargo ile gönderimlerde ücret tarafınıza yansıyabilir.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5. BEDEL İADESİ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Cayma bildiriminizin bize ulaşmasından ve (mal satışlarında) malın tarafımıza ulaşmasından itibaren en geç 14 gün içinde, ödediğiniz bedel aynı ödeme yöntemiyle iade edilir.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Kredi kartı iadelerinde bankanıza yansıma süresi bankanıza göre değişebilir (genelde birkaç iş günü).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Havale/EFT ile ödenen tutarlar, bildirdiğiniz IBAN’a iade edilir.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6. CAYMA HAKKININ KULLANILAMAYACAĞI HALLER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Mevzuat uyarınca (örnekler) cayma hakkı kullanılamaz: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Tüketicinin istekleri veya kişisel ihtiyaçları doğrultusunda hazırlanan mallar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Çabuk bozulabilen veya son kullanma tarihi geçebilecek mallar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Teslimden sonra ambalajı açılmış; sağlık / hijyen açısından iadesi uygun olmayan mallar (ör. kozmetik, iç giyim — ambalaj açılmışsa)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Teslimden sonra başka ürünlerle karışan ve doğası gereği ayrıştırılması mümkün olmayan mallar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Gazete, dergi gibi süreli yayınlar (abonelik sözleşmeleri hariç)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Elektronik ortamda anında ifa edilen hizmetler veya anında teslim edilen gayrimaddi mallar (bilgilendirme ve onay şartıyla)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Mevzuatta sayılan diğer istisnalar</w:t>
      </w:r>
    </w:p>
    <w:p>
      <w:pPr>
        <w:spacing w:after="50"/>
      </w:pP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18"/>
          <w:szCs w:val="18"/>
        </w:rPr>
        <w:t xml:space="preserve">Ürün grubunuza özel istisnaları burada net listeleyin.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7. AYIPLI / HATALI ÜRÜN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Eksik, yanlış veya ayıplı ürün gönderiminde yasal haklarınız saklıdır. Bu durumda: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Ücretsiz onarım, ayıpsız misli ile değiştirme, bedel iadesi veya oranında indirim talep edebilirsiniz.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Öncelikle [iade@firma.com] / telefon ile bizimle iletişime geçin.</w:t>
      </w:r>
    </w:p>
    <w:p>
      <w:pPr>
        <w:spacing w:after="50"/>
        <w:ind w:left="28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Ayıplı / hatalı gönderimde iade kargo ücreti tarafımıza aittir.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8. DEĞİŞİM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[Varsa değişim politikanızı yazın. Örnek:] Beden / renk değişimi stok durumuna göre mümkündür. Değişim için iade sürecini başlatıp yeni sipariş oluşturmanız veya destek ekibimizle iletişime geçmeniz yeterlidir. Fiyat farkı doğarsa mahsup / ek ödeme uygulanır.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9. İLETİŞİM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Unvan: [Şirket / İşletme Unvanı]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Adres: [Açık adres]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E-posta: [iade@firma.com]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Telefon: [0xxx xxx xx xx]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Çalışma saatleri: [ör. Hafta içi 09:00–18:00]</w:t>
      </w:r>
    </w:p>
    <w:p>
      <w:pPr>
        <w:spacing w:after="90" w:before="200"/>
      </w:pPr>
      <w:r>
        <w:rPr>
          <w:rFonts w:ascii="Times New Roman" w:cs="Times New Roman" w:eastAsia="Times New Roman" w:hAnsi="Times New Roman"/>
          <w:b/>
          <w:bCs/>
          <w:color w:val="1A365D"/>
          <w:sz w:val="22"/>
          <w:szCs w:val="22"/>
        </w:rPr>
        <w:t xml:space="preserve">10. YÜRÜRLÜK</w:t>
      </w:r>
    </w:p>
    <w:p>
      <w:pPr>
        <w:spacing w:after="9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Bu politika, sitede yayımlandığı tarihten itibaren geçerlidir. Mevzuat değişikliklerinde yasal hükümler önceliklidir. Güncel versiyon her zaman web sitemizde yer alır.</w:t>
      </w:r>
    </w:p>
    <w:p>
      <w:pPr>
        <w:spacing w:after="50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Son güncelleme: ....../....../..........</w:t>
      </w:r>
    </w:p>
    <w:p>
      <w:pPr>
        <w:spacing w:before="80"/>
      </w:pPr>
      <w:r>
        <w:rPr>
          <w:rFonts w:ascii="Times New Roman" w:cs="Times New Roman" w:eastAsia="Times New Roman" w:hAnsi="Times New Roman"/>
          <w:i/>
          <w:iCs/>
          <w:color w:val="C53030"/>
          <w:sz w:val="16"/>
          <w:szCs w:val="16"/>
        </w:rPr>
        <w:t xml:space="preserve">UYARI: Bu belge genel amaçlı bir şablondur. Ürün grubunuza, kargo anlaşmanıza ve güncel yönetmeliğe göre uyarlanmalıdır. Cayma istisnaları ve iade kargo sorumluluğu net yazılmalıdır. Bağlayıcı kullanım öncesi hukuki kontrol önerilir.</w:t>
      </w:r>
    </w:p>
    <w:sectPr>
      <w:headerReference w:type="default" r:id="rId7"/>
      <w:footerReference w:type="default" r:id="rId8"/>
      <w:pgSz w:w="11906" w:h="16838" w:orient="portrait"/>
      <w:pgMar w:top="680" w:right="800" w:bottom="68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0AEC0" w:sz="6" w:space="4"/>
      </w:pBdr>
      <w:spacing w:before="60"/>
      <w:jc w:val="center"/>
    </w:pPr>
    <w:r>
      <w:rPr>
        <w:rFonts w:ascii="Arial" w:cs="Arial" w:eastAsia="Arial" w:hAnsi="Arial"/>
        <w:color w:val="718096"/>
        <w:sz w:val="15"/>
        <w:szCs w:val="15"/>
      </w:rPr>
      <w:t xml:space="preserve">Sayfa </w:t>
    </w:r>
    <w:r>
      <w:rPr>
        <w:rFonts w:ascii="Arial" w:cs="Arial" w:eastAsia="Arial" w:hAnsi="Arial"/>
        <w:color w:val="71809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18096"/>
        <w:sz w:val="15"/>
        <w:szCs w:val="15"/>
      </w:rPr>
      <w:t xml:space="preserve"> / </w:t>
    </w:r>
    <w:r>
      <w:rPr>
        <w:rFonts w:ascii="Arial" w:cs="Arial" w:eastAsia="Arial" w:hAnsi="Arial"/>
        <w:color w:val="718096"/>
        <w:sz w:val="15"/>
        <w:szCs w:val="15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i/>
        <w:iCs/>
        <w:color w:val="A0AEC0"/>
        <w:sz w:val="12"/>
        <w:szCs w:val="12"/>
      </w:rPr>
      <w:t xml:space="preserve">  ·  6502 sayılı Kanun / Mesafeli Sözleşmeler Yönetmeliği — şablon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365D" w:sz="10" w:space="4"/>
      </w:pBdr>
      <w:spacing w:after="80"/>
      <w:jc w:val="center"/>
    </w:pPr>
    <w:r>
      <w:rPr>
        <w:rFonts w:ascii="Arial" w:cs="Arial" w:eastAsia="Arial" w:hAnsi="Arial"/>
        <w:b/>
        <w:bCs/>
        <w:color w:val="1A365D"/>
        <w:sz w:val="17"/>
        <w:szCs w:val="17"/>
      </w:rPr>
      <w:t xml:space="preserve">İADE VE CAYMA POLİTİKASI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2026-08-06T13:07:05.220Z</dcterms:created>
  <dcterms:modified xsi:type="dcterms:W3CDTF">2026-08-06T13:07:05.221Z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